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66" w:rsidRPr="006D1E10" w:rsidRDefault="00027164" w:rsidP="00A07BE7">
      <w:pPr>
        <w:pStyle w:val="Ttulo1"/>
        <w:spacing w:before="0" w:line="240" w:lineRule="auto"/>
        <w:rPr>
          <w:rFonts w:ascii="Arial" w:hAnsi="Arial" w:cs="Arial"/>
          <w:sz w:val="22"/>
          <w:szCs w:val="22"/>
        </w:rPr>
      </w:pPr>
      <w:bookmarkStart w:id="0" w:name="_Toc433720031"/>
      <w:r>
        <w:t xml:space="preserve">Guía para elaboración </w:t>
      </w:r>
      <w:bookmarkEnd w:id="0"/>
      <w:r>
        <w:t>del “Plan volcán” por las unidades operativas</w:t>
      </w:r>
    </w:p>
    <w:p w:rsidR="00625D3C" w:rsidRDefault="00625D3C" w:rsidP="00967591">
      <w:pPr>
        <w:pStyle w:val="Ttulo1"/>
        <w:spacing w:before="0" w:line="240" w:lineRule="auto"/>
      </w:pPr>
      <w:bookmarkStart w:id="1" w:name="_Toc433720048"/>
    </w:p>
    <w:p w:rsidR="00625D3C" w:rsidRPr="00A81F05" w:rsidRDefault="00625D3C" w:rsidP="00625D3C">
      <w:pPr>
        <w:rPr>
          <w:b/>
        </w:rPr>
      </w:pPr>
      <w:r>
        <w:rPr>
          <w:b/>
        </w:rPr>
        <w:t xml:space="preserve">1.- Planeación ante </w:t>
      </w:r>
      <w:r>
        <w:rPr>
          <w:b/>
        </w:rPr>
        <w:t>erupciones volcánicas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.1 Detallar información de la unidad en cuanto a su ubicación geoespacial, aspectos de seguridad estructural, seguridad no estructural y seguridad funcional.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.2 Id</w:t>
      </w:r>
      <w:r>
        <w:rPr>
          <w:rFonts w:cs="Arial"/>
        </w:rPr>
        <w:t>entificar en forma general si las erupciones volcánicas</w:t>
      </w:r>
      <w:r w:rsidRPr="00A81F05">
        <w:rPr>
          <w:rFonts w:cs="Arial"/>
        </w:rPr>
        <w:t xml:space="preserve"> forman parte de los fenómenos perturbadores a los que está expuesta su unidad.</w:t>
      </w:r>
      <w:r>
        <w:rPr>
          <w:rFonts w:cs="Arial"/>
        </w:rPr>
        <w:t xml:space="preserve"> (Puede consultar el atlas nacional de riesgos, atlas estatales o municipales).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</w:p>
    <w:p w:rsidR="00625D3C" w:rsidRPr="00A81F05" w:rsidRDefault="00625D3C" w:rsidP="00625D3C">
      <w:pPr>
        <w:jc w:val="both"/>
        <w:rPr>
          <w:rFonts w:cs="Arial"/>
        </w:rPr>
      </w:pPr>
      <w:r>
        <w:rPr>
          <w:b/>
        </w:rPr>
        <w:t>2</w:t>
      </w:r>
      <w:r w:rsidRPr="00A81F05">
        <w:rPr>
          <w:b/>
        </w:rPr>
        <w:t xml:space="preserve">.- Antecedentes: 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A81F05">
        <w:rPr>
          <w:rFonts w:cs="Arial"/>
        </w:rPr>
        <w:t>.1</w:t>
      </w:r>
      <w:r w:rsidRPr="00A81F05">
        <w:rPr>
          <w:rFonts w:cs="Arial"/>
        </w:rPr>
        <w:tab/>
        <w:t>Realizar una descripción histórica resumida de l</w:t>
      </w:r>
      <w:r w:rsidR="00106678">
        <w:rPr>
          <w:rFonts w:cs="Arial"/>
        </w:rPr>
        <w:t>as erupciones volcánicas</w:t>
      </w:r>
      <w:r w:rsidRPr="00A81F05">
        <w:rPr>
          <w:rFonts w:cs="Arial"/>
        </w:rPr>
        <w:t xml:space="preserve"> que hayan condicionado emergencias o desastres en los últimos 10 años, a manera de diagnóstico situacional.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2.2 Referir</w:t>
      </w:r>
      <w:r w:rsidRPr="00A81F05">
        <w:rPr>
          <w:rFonts w:cs="Arial"/>
        </w:rPr>
        <w:t xml:space="preserve"> </w:t>
      </w:r>
      <w:r>
        <w:rPr>
          <w:rFonts w:cs="Arial"/>
        </w:rPr>
        <w:t>los daños registrados por los</w:t>
      </w:r>
      <w:r w:rsidRPr="00A81F05">
        <w:rPr>
          <w:rFonts w:cs="Arial"/>
        </w:rPr>
        <w:t xml:space="preserve"> evento</w:t>
      </w:r>
      <w:r>
        <w:rPr>
          <w:rFonts w:cs="Arial"/>
        </w:rPr>
        <w:t>s descritos</w:t>
      </w:r>
      <w:r w:rsidRPr="00A81F05">
        <w:rPr>
          <w:rFonts w:cs="Arial"/>
        </w:rPr>
        <w:t xml:space="preserve"> a seres humanos, al inmueble, servicios institucionales o a la comunidad.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A81F05">
        <w:rPr>
          <w:rFonts w:cs="Arial"/>
        </w:rPr>
        <w:t>.3 Describir las actividades que la unidad está realizando de acuerdo a éste diagnó</w:t>
      </w:r>
      <w:r>
        <w:rPr>
          <w:rFonts w:cs="Arial"/>
        </w:rPr>
        <w:t>stico, identificando actividades tendientes a mejorar sus condiciones generales</w:t>
      </w:r>
      <w:r w:rsidRPr="00A81F05">
        <w:rPr>
          <w:rFonts w:cs="Arial"/>
        </w:rPr>
        <w:t>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A81F05">
        <w:rPr>
          <w:rFonts w:cs="Arial"/>
        </w:rPr>
        <w:t xml:space="preserve">.4 Relatar las gestiones y las medidas de </w:t>
      </w:r>
      <w:r>
        <w:rPr>
          <w:rFonts w:cs="Arial"/>
        </w:rPr>
        <w:t xml:space="preserve">prevención, preparación o </w:t>
      </w:r>
      <w:r w:rsidRPr="00A81F05">
        <w:rPr>
          <w:rFonts w:cs="Arial"/>
        </w:rPr>
        <w:t>mitigación que la unidad está realizando para mejorar sus vulnerabilidades y para disminuir el impacto de fenómenos perturbadores (</w:t>
      </w:r>
      <w:r w:rsidR="00FE57D8">
        <w:rPr>
          <w:rFonts w:cs="Arial"/>
        </w:rPr>
        <w:t>erupciones volcánicas</w:t>
      </w:r>
      <w:r w:rsidRPr="00A81F05">
        <w:rPr>
          <w:rFonts w:cs="Arial"/>
        </w:rPr>
        <w:t>).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A81F05">
        <w:rPr>
          <w:rFonts w:cs="Arial"/>
        </w:rPr>
        <w:t xml:space="preserve">.5 Enumerar los documentos </w:t>
      </w:r>
      <w:r>
        <w:rPr>
          <w:rFonts w:cs="Arial"/>
        </w:rPr>
        <w:t xml:space="preserve">elaborados en relación a </w:t>
      </w:r>
      <w:r w:rsidR="00FE57D8">
        <w:rPr>
          <w:rFonts w:cs="Arial"/>
        </w:rPr>
        <w:t>erupciones volcánicas</w:t>
      </w:r>
      <w:r>
        <w:rPr>
          <w:rFonts w:cs="Arial"/>
        </w:rPr>
        <w:t xml:space="preserve"> y </w:t>
      </w:r>
      <w:r w:rsidRPr="00A81F05">
        <w:rPr>
          <w:rFonts w:cs="Arial"/>
        </w:rPr>
        <w:t xml:space="preserve">de planes frente a </w:t>
      </w:r>
      <w:r>
        <w:rPr>
          <w:rFonts w:cs="Arial"/>
        </w:rPr>
        <w:t xml:space="preserve">otras </w:t>
      </w:r>
      <w:r w:rsidRPr="00A81F05">
        <w:rPr>
          <w:rFonts w:cs="Arial"/>
        </w:rPr>
        <w:t>emergencias o desastres específicos que hayan escrito, difundido e implementado en la Unidad.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A81F05">
        <w:rPr>
          <w:rFonts w:cs="Arial"/>
        </w:rPr>
        <w:t>.6 Elaborar un listado de las actividades que en la unidad se hayan realizado con fines de capacitación al personal f</w:t>
      </w:r>
      <w:r>
        <w:rPr>
          <w:rFonts w:cs="Arial"/>
        </w:rPr>
        <w:t xml:space="preserve">rente a emergencias y desastres en general y frente a </w:t>
      </w:r>
      <w:r w:rsidR="00FE57D8">
        <w:rPr>
          <w:rFonts w:cs="Arial"/>
        </w:rPr>
        <w:t>erupciones volcánicas</w:t>
      </w:r>
      <w:r>
        <w:rPr>
          <w:rFonts w:cs="Arial"/>
        </w:rPr>
        <w:t xml:space="preserve"> en específico.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</w:p>
    <w:p w:rsidR="00625D3C" w:rsidRPr="00A81F05" w:rsidRDefault="00625D3C" w:rsidP="00625D3C">
      <w:pPr>
        <w:rPr>
          <w:b/>
        </w:rPr>
      </w:pPr>
      <w:r>
        <w:rPr>
          <w:b/>
        </w:rPr>
        <w:t>3</w:t>
      </w:r>
      <w:r w:rsidRPr="00A81F05">
        <w:rPr>
          <w:b/>
        </w:rPr>
        <w:t>.- Emergencias y desastres</w:t>
      </w:r>
      <w:r>
        <w:rPr>
          <w:b/>
        </w:rPr>
        <w:t xml:space="preserve"> (</w:t>
      </w:r>
      <w:r w:rsidR="00FE57D8">
        <w:rPr>
          <w:b/>
        </w:rPr>
        <w:t>erupciones volcánicas</w:t>
      </w:r>
      <w:r>
        <w:rPr>
          <w:b/>
        </w:rPr>
        <w:t>)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.1</w:t>
      </w:r>
      <w:r w:rsidRPr="00A81F05">
        <w:rPr>
          <w:rFonts w:cs="Arial"/>
        </w:rPr>
        <w:tab/>
        <w:t>Antes del evento: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.1.1</w:t>
      </w:r>
      <w:r w:rsidRPr="00A81F05">
        <w:rPr>
          <w:rFonts w:cs="Arial"/>
        </w:rPr>
        <w:tab/>
        <w:t xml:space="preserve">Integrar </w:t>
      </w:r>
      <w:r>
        <w:rPr>
          <w:rFonts w:cs="Arial"/>
        </w:rPr>
        <w:t xml:space="preserve">y describir </w:t>
      </w:r>
      <w:r w:rsidRPr="00A81F05">
        <w:rPr>
          <w:rFonts w:cs="Arial"/>
        </w:rPr>
        <w:t>el Comité de Operaciones de Emergencias (COE) con el acta constitutiva correspondiente y sesionar una vez al mes, conservando un registro documental.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 xml:space="preserve">.1.2 Elaborar, implementar y difundir el </w:t>
      </w:r>
      <w:r>
        <w:rPr>
          <w:rFonts w:cs="Arial"/>
        </w:rPr>
        <w:t>Plan de preparación</w:t>
      </w:r>
      <w:r w:rsidRPr="00A81F05">
        <w:rPr>
          <w:rFonts w:cs="Arial"/>
        </w:rPr>
        <w:t xml:space="preserve"> </w:t>
      </w:r>
      <w:r w:rsidR="00FE57D8">
        <w:rPr>
          <w:rFonts w:cs="Arial"/>
        </w:rPr>
        <w:t xml:space="preserve">de </w:t>
      </w:r>
      <w:r w:rsidRPr="00A81F05">
        <w:rPr>
          <w:rFonts w:cs="Arial"/>
        </w:rPr>
        <w:t xml:space="preserve">respuesta frente a </w:t>
      </w:r>
      <w:r w:rsidR="00FE57D8">
        <w:rPr>
          <w:rFonts w:cs="Arial"/>
        </w:rPr>
        <w:t>erupciones volcánicas</w:t>
      </w:r>
      <w:r w:rsidRPr="00A81F05">
        <w:rPr>
          <w:rFonts w:cs="Arial"/>
        </w:rPr>
        <w:t>, así como el Pla</w:t>
      </w:r>
      <w:r>
        <w:rPr>
          <w:rFonts w:cs="Arial"/>
        </w:rPr>
        <w:t>n de Continuidad de Operaciones correspondiente.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.1.3</w:t>
      </w:r>
      <w:r w:rsidRPr="00A81F05">
        <w:rPr>
          <w:rFonts w:cs="Arial"/>
        </w:rPr>
        <w:tab/>
        <w:t xml:space="preserve">Constituir </w:t>
      </w:r>
      <w:r>
        <w:rPr>
          <w:rFonts w:cs="Arial"/>
        </w:rPr>
        <w:t xml:space="preserve">y describir </w:t>
      </w:r>
      <w:r w:rsidRPr="00A81F05">
        <w:rPr>
          <w:rFonts w:cs="Arial"/>
        </w:rPr>
        <w:t xml:space="preserve">las brigadas básicas institucionales con sus respectivos directorios </w:t>
      </w:r>
      <w:r w:rsidRPr="00A81F05">
        <w:rPr>
          <w:rFonts w:cs="Arial"/>
          <w:i/>
        </w:rPr>
        <w:t>de</w:t>
      </w:r>
      <w:r w:rsidRPr="00A81F05">
        <w:rPr>
          <w:rFonts w:cs="Arial"/>
        </w:rPr>
        <w:t xml:space="preserve"> coordinadores e integrantes de cada brigada, incluyendo a personal de todos los turnos y todos los pisos; establecer calendario de capacitación y mantener un registro documental.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.1.4</w:t>
      </w:r>
      <w:r w:rsidRPr="00A81F05">
        <w:rPr>
          <w:rFonts w:cs="Arial"/>
        </w:rPr>
        <w:tab/>
        <w:t>Realizar y cumplir con un calendario de ejercicios de simulaciones y simulacros.</w:t>
      </w:r>
      <w:r w:rsidRPr="00A81F05">
        <w:rPr>
          <w:rFonts w:cs="Arial"/>
          <w:color w:val="000000" w:themeColor="text1"/>
        </w:rPr>
        <w:t xml:space="preserve"> 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.1.5</w:t>
      </w:r>
      <w:r w:rsidRPr="00A81F05">
        <w:rPr>
          <w:rFonts w:cs="Arial"/>
        </w:rPr>
        <w:tab/>
        <w:t>Elaborar las Tarjetas de acción de todo el personal.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Pr="00A81F05">
        <w:rPr>
          <w:rFonts w:cs="Arial"/>
          <w:color w:val="000000" w:themeColor="text1"/>
        </w:rPr>
        <w:t>.1.6 Elaborar</w:t>
      </w:r>
      <w:r>
        <w:rPr>
          <w:rFonts w:cs="Arial"/>
          <w:color w:val="000000" w:themeColor="text1"/>
        </w:rPr>
        <w:t xml:space="preserve"> y actualizar</w:t>
      </w:r>
      <w:r w:rsidRPr="00A81F05">
        <w:rPr>
          <w:rFonts w:cs="Arial"/>
          <w:color w:val="000000" w:themeColor="text1"/>
        </w:rPr>
        <w:t xml:space="preserve"> Directorios internos y externos</w:t>
      </w:r>
      <w:r w:rsidRPr="00A81F05">
        <w:rPr>
          <w:rFonts w:cs="Arial"/>
        </w:rPr>
        <w:t>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Pr="00A81F05">
        <w:rPr>
          <w:rFonts w:cs="Arial"/>
          <w:color w:val="000000" w:themeColor="text1"/>
        </w:rPr>
        <w:t xml:space="preserve">.1.7 Conformar Grupos de Respuesta Inmediata. 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Pr="00A81F05">
        <w:rPr>
          <w:rFonts w:cs="Arial"/>
          <w:color w:val="000000" w:themeColor="text1"/>
        </w:rPr>
        <w:t>.1.8</w:t>
      </w:r>
      <w:r w:rsidRPr="00A81F05">
        <w:rPr>
          <w:rFonts w:cs="Arial"/>
          <w:color w:val="000000" w:themeColor="text1"/>
        </w:rPr>
        <w:tab/>
        <w:t>Identificar, redactar y describir cómo se establecerá la continuidad de operaciones de los servicios</w:t>
      </w:r>
      <w:r>
        <w:rPr>
          <w:rFonts w:cs="Arial"/>
        </w:rPr>
        <w:t>, (para guía o referencia consultar el “Plan de Continuidad de Operaciones”)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Pr="00A81F05">
        <w:rPr>
          <w:rFonts w:cs="Arial"/>
          <w:color w:val="000000" w:themeColor="text1"/>
        </w:rPr>
        <w:t>.1.9</w:t>
      </w:r>
      <w:r w:rsidRPr="00A81F05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Elaborar c</w:t>
      </w:r>
      <w:r w:rsidRPr="00A81F05">
        <w:rPr>
          <w:rFonts w:cs="Arial"/>
          <w:color w:val="000000" w:themeColor="text1"/>
        </w:rPr>
        <w:t xml:space="preserve">ontratos con proveedores para garantía de prioridad en suministros en casos de emergencias o desastres (ejemplos: Agua potable, oxígeno, </w:t>
      </w:r>
      <w:r>
        <w:rPr>
          <w:rFonts w:cs="Arial"/>
          <w:color w:val="000000" w:themeColor="text1"/>
        </w:rPr>
        <w:t xml:space="preserve">insumos, </w:t>
      </w:r>
      <w:r w:rsidRPr="00A81F05">
        <w:rPr>
          <w:rFonts w:cs="Arial"/>
          <w:color w:val="000000" w:themeColor="text1"/>
        </w:rPr>
        <w:t>medicamentos, ambulancias o alimentos</w:t>
      </w:r>
      <w:r>
        <w:rPr>
          <w:rFonts w:cs="Arial"/>
          <w:color w:val="000000" w:themeColor="text1"/>
        </w:rPr>
        <w:t xml:space="preserve"> entre otros que considere necesarios</w:t>
      </w:r>
      <w:r w:rsidRPr="00A81F05">
        <w:rPr>
          <w:rFonts w:cs="Arial"/>
          <w:color w:val="000000" w:themeColor="text1"/>
        </w:rPr>
        <w:t xml:space="preserve">)   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.2</w:t>
      </w:r>
      <w:r w:rsidRPr="00A81F05">
        <w:rPr>
          <w:rFonts w:cs="Arial"/>
        </w:rPr>
        <w:tab/>
        <w:t>Durante el evento:</w:t>
      </w:r>
    </w:p>
    <w:p w:rsidR="00625D3C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.2.1</w:t>
      </w:r>
      <w:r w:rsidRPr="00A81F05">
        <w:rPr>
          <w:rFonts w:cs="Arial"/>
        </w:rPr>
        <w:tab/>
        <w:t>Conocer las actividades que se realizarán en caso de emergencia o desastre, ya sea interno o externo, las cuales deben estar apoyadas en las Tarjetas de Acción.</w:t>
      </w:r>
    </w:p>
    <w:p w:rsidR="00625D3C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3.2.2  Incluir en su planeación actividades a desarrollar ante el alertamiento temprano (si es que cuenta con él, en caso contrario establecer cómo será el alertamiento, por voceador, silbato u otro medio).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3.2.3  Establecer como se activaran protocolos de actuación tanto de los niveles directivos, como de los brigadistas y operativos.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3.2.4</w:t>
      </w:r>
      <w:r w:rsidRPr="00A81F05">
        <w:rPr>
          <w:rFonts w:cs="Arial"/>
        </w:rPr>
        <w:tab/>
        <w:t>Corroborar que no haya duplicidad ni omisión de actividades, apoyados en las Tarjetas de Acción.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3.2.5</w:t>
      </w:r>
      <w:r w:rsidRPr="00A81F05">
        <w:rPr>
          <w:rFonts w:cs="Arial"/>
        </w:rPr>
        <w:t xml:space="preserve"> Cumplir paso a paso el Plan frente a </w:t>
      </w:r>
      <w:r w:rsidR="00FE57D8">
        <w:rPr>
          <w:rFonts w:cs="Arial"/>
        </w:rPr>
        <w:t>erupciones volcánicas</w:t>
      </w:r>
      <w:r w:rsidRPr="00A81F05">
        <w:rPr>
          <w:rFonts w:cs="Arial"/>
        </w:rPr>
        <w:t xml:space="preserve"> y el Plan de continuidad de operaciones.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.3</w:t>
      </w:r>
      <w:r w:rsidRPr="00A81F05">
        <w:rPr>
          <w:rFonts w:cs="Arial"/>
        </w:rPr>
        <w:tab/>
        <w:t>Después del evento: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3.3.1 E</w:t>
      </w:r>
      <w:r w:rsidRPr="00A81F05">
        <w:rPr>
          <w:rFonts w:cs="Arial"/>
        </w:rPr>
        <w:t>valuación de daños y análisis de necesidades se llevarán a cabo por las autoridades competentes.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.3.2</w:t>
      </w:r>
      <w:r w:rsidRPr="00A81F05">
        <w:rPr>
          <w:rFonts w:cs="Arial"/>
        </w:rPr>
        <w:tab/>
        <w:t xml:space="preserve">Obtener el diagnóstico del impacto que ha sufrido la unidad y con los resultados establecer el plan general de regreso a </w:t>
      </w:r>
      <w:r>
        <w:rPr>
          <w:rFonts w:cs="Arial"/>
        </w:rPr>
        <w:t>la normalidad, ya sea por rehabilitación, remodelación o reconstrucción.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.3.3 Actualizar, si es el caso</w:t>
      </w:r>
      <w:r w:rsidR="00FE57D8">
        <w:rPr>
          <w:rFonts w:cs="Arial"/>
        </w:rPr>
        <w:t>,</w:t>
      </w:r>
      <w:r w:rsidRPr="00A81F05">
        <w:rPr>
          <w:rFonts w:cs="Arial"/>
        </w:rPr>
        <w:t xml:space="preserve"> su Plan frente </w:t>
      </w:r>
      <w:r w:rsidR="00FE57D8">
        <w:rPr>
          <w:rFonts w:cs="Arial"/>
        </w:rPr>
        <w:t>erupciones volcánicas</w:t>
      </w:r>
      <w:r w:rsidRPr="00A81F05">
        <w:rPr>
          <w:rFonts w:cs="Arial"/>
        </w:rPr>
        <w:t>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.4</w:t>
      </w:r>
      <w:r w:rsidRPr="00A81F05">
        <w:rPr>
          <w:rFonts w:cs="Arial"/>
        </w:rPr>
        <w:tab/>
        <w:t>Aspectos generales de planeación: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.4.1</w:t>
      </w:r>
      <w:r w:rsidRPr="00A81F05">
        <w:rPr>
          <w:rFonts w:cs="Arial"/>
        </w:rPr>
        <w:tab/>
        <w:t>Crear grupos multidisciplinarios de trabajo, encargados de desarrollar la planeación.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>.4.2 Realizar un diagnóstico que involucre los distintos servicios o áreas laborales de la unidad operativa.</w:t>
      </w:r>
    </w:p>
    <w:p w:rsidR="00625D3C" w:rsidRPr="00A81F05" w:rsidRDefault="00625D3C" w:rsidP="00625D3C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Pr="00A81F05">
        <w:rPr>
          <w:rFonts w:cs="Arial"/>
        </w:rPr>
        <w:t xml:space="preserve">.4.3. Apegarse a los planes establecidos y hacer mejora continua después de cada simulacro o después de emergencias o desastres. </w:t>
      </w:r>
    </w:p>
    <w:p w:rsidR="00625D3C" w:rsidRPr="00A81F05" w:rsidRDefault="00625D3C" w:rsidP="00625D3C">
      <w:pPr>
        <w:rPr>
          <w:b/>
        </w:rPr>
      </w:pPr>
      <w:r>
        <w:rPr>
          <w:b/>
        </w:rPr>
        <w:t>4</w:t>
      </w:r>
      <w:r w:rsidRPr="00A81F05">
        <w:rPr>
          <w:b/>
        </w:rPr>
        <w:t>.- Representación Institucional en los niveles Estatales o Municipales.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A81F05">
        <w:rPr>
          <w:rFonts w:cs="Arial"/>
        </w:rPr>
        <w:t xml:space="preserve">.1 </w:t>
      </w:r>
      <w:r>
        <w:rPr>
          <w:rFonts w:cs="Arial"/>
        </w:rPr>
        <w:t>I</w:t>
      </w:r>
      <w:r w:rsidRPr="00A81F05">
        <w:rPr>
          <w:rFonts w:cs="Arial"/>
        </w:rPr>
        <w:t xml:space="preserve">dentificar quién será el responsable de representar al Instituto en los niveles Estatales o Municipales, respectivamente. 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A81F05">
        <w:rPr>
          <w:rFonts w:cs="Arial"/>
        </w:rPr>
        <w:t>.2</w:t>
      </w:r>
      <w:r w:rsidRPr="00A81F05">
        <w:rPr>
          <w:rFonts w:cs="Arial"/>
        </w:rPr>
        <w:tab/>
      </w:r>
      <w:r>
        <w:rPr>
          <w:rFonts w:cs="Arial"/>
        </w:rPr>
        <w:t>Asignar</w:t>
      </w:r>
      <w:r w:rsidRPr="00A81F05">
        <w:rPr>
          <w:rFonts w:cs="Arial"/>
        </w:rPr>
        <w:t xml:space="preserve"> al representante natural y considerar hasta un mínimo de tres suplentes </w:t>
      </w:r>
      <w:r w:rsidRPr="00A81F05">
        <w:rPr>
          <w:rFonts w:cs="Arial"/>
          <w:color w:val="000000" w:themeColor="text1"/>
        </w:rPr>
        <w:t>(como sucesión de mando).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A81F05">
        <w:rPr>
          <w:rFonts w:cs="Arial"/>
        </w:rPr>
        <w:t>.3</w:t>
      </w:r>
      <w:r w:rsidRPr="00A81F05">
        <w:rPr>
          <w:rFonts w:cs="Arial"/>
        </w:rPr>
        <w:tab/>
        <w:t>Elaborar un directorio con esta información y compartirlo con los niveles mencionados.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A81F05">
        <w:rPr>
          <w:rFonts w:cs="Arial"/>
        </w:rPr>
        <w:t>.4</w:t>
      </w:r>
      <w:r w:rsidRPr="00A81F05">
        <w:rPr>
          <w:rFonts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:rsidR="00625D3C" w:rsidRPr="00A81F05" w:rsidRDefault="00625D3C" w:rsidP="00625D3C">
      <w:pPr>
        <w:rPr>
          <w:b/>
          <w:color w:val="FF0000"/>
        </w:rPr>
      </w:pPr>
      <w:r>
        <w:rPr>
          <w:b/>
        </w:rPr>
        <w:t>5</w:t>
      </w:r>
      <w:r w:rsidRPr="00A81F05">
        <w:rPr>
          <w:b/>
        </w:rPr>
        <w:t>.- Participación Institucional como red de respuesta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Pr="00A81F05">
        <w:rPr>
          <w:rFonts w:cs="Arial"/>
        </w:rPr>
        <w:t>.1 Describir en qué nivel de complejidad resolutiva se encuentra su unidad y en qué nivel actúa (</w:t>
      </w:r>
      <w:r>
        <w:rPr>
          <w:rFonts w:cs="Arial"/>
        </w:rPr>
        <w:t>Local, Delegacional o Central</w:t>
      </w:r>
      <w:r w:rsidRPr="00A81F05">
        <w:rPr>
          <w:rFonts w:cs="Arial"/>
        </w:rPr>
        <w:t>), de acuerdo al esquema de respuesta institucional frente a emergencias o desastres. Con base en lo anterior, defina el esquema de interacción con otras instituciones o dependencias frente a emergencias o desastres.</w:t>
      </w:r>
    </w:p>
    <w:p w:rsidR="00625D3C" w:rsidRPr="00A81F05" w:rsidRDefault="00625D3C" w:rsidP="00625D3C">
      <w:pPr>
        <w:spacing w:after="0" w:line="240" w:lineRule="auto"/>
        <w:ind w:left="1134" w:hanging="567"/>
        <w:jc w:val="both"/>
        <w:rPr>
          <w:rFonts w:cs="Arial"/>
        </w:rPr>
      </w:pPr>
    </w:p>
    <w:p w:rsidR="00625D3C" w:rsidRPr="00A81F05" w:rsidRDefault="00625D3C" w:rsidP="00625D3C">
      <w:pPr>
        <w:rPr>
          <w:b/>
        </w:rPr>
      </w:pPr>
      <w:r w:rsidRPr="00A81F05">
        <w:rPr>
          <w:b/>
        </w:rPr>
        <w:t>6.- Plan de continuidad de operaciones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6.1 Puntualizar la sucesión de mando o continuidad de liderazgo describiendo el mando natural, y un número de por lo menos tres suplentes, con sus datos de contacto respectivos; </w:t>
      </w:r>
      <w:r w:rsidRPr="00A81F05">
        <w:rPr>
          <w:rFonts w:cs="Arial"/>
          <w:color w:val="000000" w:themeColor="text1"/>
        </w:rPr>
        <w:t>(Información indispensable para cada miembro del Cuerpo de Gobierno y COE ampliado).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6.2 Identificar y describir cual será la sede natural de trabajo en caso de una emergencia o desastre, y por lo menos dos sedes alternas de trabajo para las áreas administrativas, y para los COE de las unidades médicas.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6.3 Analizar e identificar los procesos críticos de la unidad operativa, a fin de garantizar que permanezcan activos e</w:t>
      </w:r>
      <w:r w:rsidR="00FE57D8">
        <w:rPr>
          <w:rFonts w:cs="Arial"/>
        </w:rPr>
        <w:t>n caso de emergencia o desastre por erupción volcánica.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6.4 Desarrollar mecanismos</w:t>
      </w:r>
      <w:bookmarkStart w:id="2" w:name="_GoBack"/>
      <w:bookmarkEnd w:id="2"/>
      <w:r w:rsidRPr="00A81F05">
        <w:rPr>
          <w:rFonts w:cs="Arial"/>
        </w:rPr>
        <w:t xml:space="preserve"> de coordinación con otras dependencias, instituciones u organizaciones importantes en la actuación frente a emergencias y desastres.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6.5 Elaborar las Tarjetas de Acción de todos los involucrados en la respuesta frente a emergencias y desastres. 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</w:p>
    <w:p w:rsidR="00625D3C" w:rsidRPr="00A81F05" w:rsidRDefault="00625D3C" w:rsidP="00625D3C">
      <w:pPr>
        <w:rPr>
          <w:b/>
        </w:rPr>
      </w:pPr>
      <w:r w:rsidRPr="00A81F05">
        <w:rPr>
          <w:b/>
        </w:rPr>
        <w:t>7.- Centro Virtual de Operaciones en Emergencias y Desastres (CVOED)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7.1</w:t>
      </w:r>
      <w:r w:rsidRPr="00A81F05">
        <w:rPr>
          <w:rFonts w:cs="Arial"/>
        </w:rPr>
        <w:tab/>
        <w:t>Nombrar en la unidad un responsable del sistema del CVOED, mediante acta con firma autógrafa de la responsabilidad que se está asumiendo: operarlo, mantenerlo actualizado e informar de los eventos de emergencia o desastres tanto internos como externos.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7.2 Tener accesible en todo momento la dirección y claves para ingresar al sistema del CVOED.</w:t>
      </w:r>
    </w:p>
    <w:p w:rsidR="00625D3C" w:rsidRPr="00A81F05" w:rsidRDefault="00625D3C" w:rsidP="00625D3C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7.3 Compartir las claves con personal encargado, trascendental o valioso en los distintos turnos de trabajo.</w:t>
      </w:r>
    </w:p>
    <w:p w:rsidR="00625D3C" w:rsidRPr="00A81F05" w:rsidRDefault="00625D3C" w:rsidP="00625D3C">
      <w:pPr>
        <w:pStyle w:val="Prrafodelista"/>
        <w:numPr>
          <w:ilvl w:val="1"/>
          <w:numId w:val="26"/>
        </w:numPr>
        <w:spacing w:after="120" w:line="240" w:lineRule="auto"/>
        <w:jc w:val="both"/>
        <w:rPr>
          <w:rFonts w:cs="Arial"/>
        </w:rPr>
      </w:pPr>
      <w:r w:rsidRPr="00A81F05">
        <w:rPr>
          <w:rFonts w:cs="Arial"/>
        </w:rPr>
        <w:t>Ingreso cotidiano al CVOED y actualizar la información que el sistema requiere:</w:t>
      </w:r>
    </w:p>
    <w:p w:rsidR="00625D3C" w:rsidRPr="00A6478D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Cada 6 meses La Cédula de Identificación,</w:t>
      </w:r>
      <w:r w:rsidRPr="00A6478D">
        <w:rPr>
          <w:rFonts w:cs="Arial"/>
          <w:color w:val="000000" w:themeColor="text1"/>
        </w:rPr>
        <w:t xml:space="preserve"> o cuando exista algún cambio.</w:t>
      </w:r>
    </w:p>
    <w:p w:rsidR="00625D3C" w:rsidRPr="00A6478D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Cada </w:t>
      </w:r>
      <w:r w:rsidRPr="00A6478D">
        <w:rPr>
          <w:rFonts w:cs="Arial"/>
          <w:color w:val="000000" w:themeColor="text1"/>
        </w:rPr>
        <w:t>6</w:t>
      </w:r>
      <w:r w:rsidRPr="00A6478D">
        <w:rPr>
          <w:rFonts w:cs="Arial"/>
        </w:rPr>
        <w:t xml:space="preserve"> meses el COE, las brigadas, los procesos críticos, directorio interno y externo, o cuando existe algún cambio.</w:t>
      </w:r>
    </w:p>
    <w:p w:rsidR="00625D3C" w:rsidRPr="00A6478D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Todos los Hospitales y las UMF´s que cuenten con los servicios deberan ingresar diariamente la información de disponibilidad de camas, servicios </w:t>
      </w:r>
      <w:r w:rsidRPr="00A6478D">
        <w:rPr>
          <w:rFonts w:cs="Arial"/>
          <w:color w:val="000000" w:themeColor="text1"/>
        </w:rPr>
        <w:t xml:space="preserve">y </w:t>
      </w:r>
      <w:r w:rsidRPr="00A6478D">
        <w:rPr>
          <w:rFonts w:cs="Arial"/>
        </w:rPr>
        <w:t>hemocomponentes</w:t>
      </w:r>
      <w:r w:rsidRPr="00A6478D">
        <w:rPr>
          <w:rFonts w:cs="Arial"/>
          <w:color w:val="FF0000"/>
        </w:rPr>
        <w:t xml:space="preserve"> </w:t>
      </w:r>
      <w:r w:rsidRPr="00A6478D">
        <w:rPr>
          <w:rFonts w:cs="Arial"/>
          <w:color w:val="000000" w:themeColor="text1"/>
        </w:rPr>
        <w:t>disponibles</w:t>
      </w:r>
      <w:r w:rsidRPr="00A6478D">
        <w:rPr>
          <w:rFonts w:cs="Arial"/>
        </w:rPr>
        <w:t xml:space="preserve">. </w:t>
      </w:r>
    </w:p>
    <w:p w:rsidR="00625D3C" w:rsidRPr="00A6478D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  <w:color w:val="000000" w:themeColor="text1"/>
        </w:rPr>
        <w:t xml:space="preserve">Utilizar el </w:t>
      </w:r>
      <w:r w:rsidRPr="00A6478D">
        <w:rPr>
          <w:rFonts w:cs="Arial"/>
        </w:rPr>
        <w:t>Censo Nominal de Pacientes cuando en las unidades médicas se atienda a víctimas resultado directo de emergencias o desastres.</w:t>
      </w:r>
    </w:p>
    <w:p w:rsidR="00625D3C" w:rsidRPr="00A6478D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el Notificador de Emergencias para informar en forma inmediata</w:t>
      </w:r>
      <w:r>
        <w:rPr>
          <w:rFonts w:cs="Arial"/>
        </w:rPr>
        <w:t xml:space="preserve"> posterior a</w:t>
      </w:r>
      <w:r w:rsidRPr="00A6478D">
        <w:rPr>
          <w:rFonts w:cs="Arial"/>
        </w:rPr>
        <w:t xml:space="preserve"> la presencia de </w:t>
      </w:r>
      <w:r>
        <w:rPr>
          <w:rFonts w:cs="Arial"/>
        </w:rPr>
        <w:t xml:space="preserve">una </w:t>
      </w:r>
      <w:r w:rsidRPr="00A6478D">
        <w:rPr>
          <w:rFonts w:cs="Arial"/>
        </w:rPr>
        <w:t>crisis, emergencia o desastre.</w:t>
      </w:r>
    </w:p>
    <w:p w:rsidR="00625D3C" w:rsidRDefault="00625D3C" w:rsidP="00625D3C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diariamente el Mensajero en vivo para interactuar con sus pares y notificar su estado de funcionalidad.</w:t>
      </w:r>
    </w:p>
    <w:p w:rsidR="00625D3C" w:rsidRPr="003F0069" w:rsidRDefault="00625D3C" w:rsidP="00625D3C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8.- Si en la unidad se tienen algún punto de importancia que no ha sido aquí considerado, puede incluirse con la condición de que sea de interés, sea funcional para la unidad y que sea relacionado con el tema.</w:t>
      </w:r>
    </w:p>
    <w:bookmarkEnd w:id="1"/>
    <w:sectPr w:rsidR="00625D3C" w:rsidRPr="003F0069" w:rsidSect="003F786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69" w:rsidRDefault="007C0E69" w:rsidP="00B323F7">
      <w:pPr>
        <w:spacing w:after="0" w:line="240" w:lineRule="auto"/>
      </w:pPr>
      <w:r>
        <w:separator/>
      </w:r>
    </w:p>
  </w:endnote>
  <w:endnote w:type="continuationSeparator" w:id="0">
    <w:p w:rsidR="007C0E69" w:rsidRDefault="007C0E69" w:rsidP="00B3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beran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37" w:rsidRDefault="0018551A" w:rsidP="00B32CF1">
    <w:pPr>
      <w:pStyle w:val="Piedepgina"/>
      <w:tabs>
        <w:tab w:val="clear" w:pos="4419"/>
      </w:tabs>
    </w:pPr>
    <w:sdt>
      <w:sdtPr>
        <w:id w:val="1017204461"/>
        <w:docPartObj>
          <w:docPartGallery w:val="Page Numbers (Bottom of Page)"/>
          <w:docPartUnique/>
        </w:docPartObj>
      </w:sdtPr>
      <w:sdtEndPr/>
      <w:sdtContent>
        <w:r w:rsidR="00D53537"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49CA9C8" wp14:editId="792A1C4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3537" w:rsidRDefault="00D53537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551A" w:rsidRPr="0018551A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" filled="f" fillcolor="#17365d" strokecolor="#71a0dc">
                  <v:textbox>
                    <w:txbxContent>
                      <w:p w:rsidR="00D53537" w:rsidRDefault="00D53537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551A" w:rsidRPr="0018551A">
                          <w:rPr>
                            <w:noProof/>
                            <w:color w:val="4F81BD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5353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69" w:rsidRDefault="007C0E69" w:rsidP="00B323F7">
      <w:pPr>
        <w:spacing w:after="0" w:line="240" w:lineRule="auto"/>
      </w:pPr>
      <w:r>
        <w:separator/>
      </w:r>
    </w:p>
  </w:footnote>
  <w:footnote w:type="continuationSeparator" w:id="0">
    <w:p w:rsidR="007C0E69" w:rsidRDefault="007C0E69" w:rsidP="00B3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37" w:rsidRPr="00B92257" w:rsidRDefault="00D53537">
    <w:pPr>
      <w:pStyle w:val="Encabezado"/>
      <w:rPr>
        <w:rFonts w:ascii="Soberana" w:hAnsi="Soberana"/>
        <w:b/>
      </w:rPr>
    </w:pP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FECCA" wp14:editId="5B7BF811">
              <wp:simplePos x="0" y="0"/>
              <wp:positionH relativeFrom="column">
                <wp:posOffset>4410075</wp:posOffset>
              </wp:positionH>
              <wp:positionV relativeFrom="paragraph">
                <wp:posOffset>-20955</wp:posOffset>
              </wp:positionV>
              <wp:extent cx="1257300" cy="276225"/>
              <wp:effectExtent l="0" t="0" r="19050" b="2857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276225"/>
                      </a:xfrm>
                      <a:prstGeom prst="rect">
                        <a:avLst/>
                      </a:prstGeom>
                      <a:ln>
                        <a:solidFill>
                          <a:srgbClr val="1F6157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537" w:rsidRPr="00B323F7" w:rsidRDefault="00D53537" w:rsidP="00B323F7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Plan Volcán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26" style="position:absolute;margin-left:347.25pt;margin-top:-1.65pt;width:9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" fillcolor="white [3201]" strokecolor="#1f6157" strokeweight="2pt">
              <v:textbox>
                <w:txbxContent>
                  <w:p w:rsidR="00D53537" w:rsidRPr="00B323F7" w:rsidRDefault="00D53537" w:rsidP="00B323F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Plan Volcán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DE89997" wp14:editId="1F590189">
          <wp:simplePos x="0" y="0"/>
          <wp:positionH relativeFrom="column">
            <wp:posOffset>-327660</wp:posOffset>
          </wp:positionH>
          <wp:positionV relativeFrom="paragraph">
            <wp:posOffset>-306705</wp:posOffset>
          </wp:positionV>
          <wp:extent cx="619125" cy="657225"/>
          <wp:effectExtent l="0" t="0" r="9525" b="9525"/>
          <wp:wrapTight wrapText="bothSides">
            <wp:wrapPolygon edited="0">
              <wp:start x="665" y="0"/>
              <wp:lineTo x="0" y="1252"/>
              <wp:lineTo x="0" y="21287"/>
              <wp:lineTo x="21268" y="21287"/>
              <wp:lineTo x="21268" y="3130"/>
              <wp:lineTo x="19938" y="0"/>
              <wp:lineTo x="665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 w:rsidRPr="00B92257">
      <w:rPr>
        <w:rFonts w:ascii="Soberana" w:hAnsi="Soberana"/>
        <w:b/>
        <w:sz w:val="24"/>
      </w:rPr>
      <w:t>INSTITUTO MEXICANO DEL SEGURO SOCIAL</w:t>
    </w:r>
  </w:p>
  <w:p w:rsidR="00D53537" w:rsidRPr="00B92257" w:rsidRDefault="00D53537">
    <w:pPr>
      <w:pStyle w:val="Encabezado"/>
      <w:rPr>
        <w:rFonts w:ascii="Soberana" w:hAnsi="Soberana"/>
      </w:rPr>
    </w:pPr>
    <w:r>
      <w:rPr>
        <w:rFonts w:ascii="Soberana" w:hAnsi="Soberana"/>
      </w:rPr>
      <w:t xml:space="preserve">                </w:t>
    </w:r>
    <w:r w:rsidRPr="00B92257">
      <w:rPr>
        <w:rFonts w:ascii="Soberana" w:hAnsi="Soberana"/>
        <w:sz w:val="18"/>
      </w:rPr>
      <w:t>SEGURIDAD Y SOLIDARIDAD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CC"/>
    <w:multiLevelType w:val="multilevel"/>
    <w:tmpl w:val="1EDE76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271F8"/>
    <w:multiLevelType w:val="hybridMultilevel"/>
    <w:tmpl w:val="15F6C0C2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103156C3"/>
    <w:multiLevelType w:val="hybridMultilevel"/>
    <w:tmpl w:val="60B0DD2A"/>
    <w:lvl w:ilvl="0" w:tplc="7B782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6384"/>
    <w:multiLevelType w:val="hybridMultilevel"/>
    <w:tmpl w:val="356E1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2A9A"/>
    <w:multiLevelType w:val="hybridMultilevel"/>
    <w:tmpl w:val="89D4E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439"/>
    <w:multiLevelType w:val="hybridMultilevel"/>
    <w:tmpl w:val="90B61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E56F0"/>
    <w:multiLevelType w:val="hybridMultilevel"/>
    <w:tmpl w:val="21201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46734"/>
    <w:multiLevelType w:val="hybridMultilevel"/>
    <w:tmpl w:val="217E3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51FC1"/>
    <w:multiLevelType w:val="hybridMultilevel"/>
    <w:tmpl w:val="C1BCE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C18A7"/>
    <w:multiLevelType w:val="hybridMultilevel"/>
    <w:tmpl w:val="69264A42"/>
    <w:lvl w:ilvl="0" w:tplc="13003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6340A"/>
    <w:multiLevelType w:val="hybridMultilevel"/>
    <w:tmpl w:val="2DAA3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424B"/>
    <w:multiLevelType w:val="hybridMultilevel"/>
    <w:tmpl w:val="187EF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75193"/>
    <w:multiLevelType w:val="hybridMultilevel"/>
    <w:tmpl w:val="6206F06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000BF"/>
    <w:multiLevelType w:val="hybridMultilevel"/>
    <w:tmpl w:val="ECAA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36B0"/>
    <w:multiLevelType w:val="hybridMultilevel"/>
    <w:tmpl w:val="5CB2AB64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46543873"/>
    <w:multiLevelType w:val="hybridMultilevel"/>
    <w:tmpl w:val="82EAD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E1A6C"/>
    <w:multiLevelType w:val="hybridMultilevel"/>
    <w:tmpl w:val="ACE0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97141"/>
    <w:multiLevelType w:val="hybridMultilevel"/>
    <w:tmpl w:val="F29E2176"/>
    <w:lvl w:ilvl="0" w:tplc="7DE644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17A2D"/>
    <w:multiLevelType w:val="hybridMultilevel"/>
    <w:tmpl w:val="AACAAF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9C6C0E"/>
    <w:multiLevelType w:val="hybridMultilevel"/>
    <w:tmpl w:val="3D5C7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D70BA"/>
    <w:multiLevelType w:val="hybridMultilevel"/>
    <w:tmpl w:val="B4084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E0EE2"/>
    <w:multiLevelType w:val="hybridMultilevel"/>
    <w:tmpl w:val="5292F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C7C04"/>
    <w:multiLevelType w:val="hybridMultilevel"/>
    <w:tmpl w:val="10F83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D444E"/>
    <w:multiLevelType w:val="hybridMultilevel"/>
    <w:tmpl w:val="DF9CF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906F9"/>
    <w:multiLevelType w:val="hybridMultilevel"/>
    <w:tmpl w:val="3C4E03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C51B56"/>
    <w:multiLevelType w:val="hybridMultilevel"/>
    <w:tmpl w:val="6C6CF9E6"/>
    <w:lvl w:ilvl="0" w:tplc="49549278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53C23"/>
    <w:multiLevelType w:val="hybridMultilevel"/>
    <w:tmpl w:val="97B0B67E"/>
    <w:lvl w:ilvl="0" w:tplc="C04CD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9"/>
  </w:num>
  <w:num w:numId="5">
    <w:abstractNumId w:val="8"/>
  </w:num>
  <w:num w:numId="6">
    <w:abstractNumId w:val="26"/>
  </w:num>
  <w:num w:numId="7">
    <w:abstractNumId w:val="17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23"/>
  </w:num>
  <w:num w:numId="13">
    <w:abstractNumId w:val="15"/>
  </w:num>
  <w:num w:numId="14">
    <w:abstractNumId w:val="21"/>
  </w:num>
  <w:num w:numId="15">
    <w:abstractNumId w:val="22"/>
  </w:num>
  <w:num w:numId="16">
    <w:abstractNumId w:val="18"/>
  </w:num>
  <w:num w:numId="17">
    <w:abstractNumId w:val="24"/>
  </w:num>
  <w:num w:numId="18">
    <w:abstractNumId w:val="11"/>
  </w:num>
  <w:num w:numId="19">
    <w:abstractNumId w:val="14"/>
  </w:num>
  <w:num w:numId="20">
    <w:abstractNumId w:val="12"/>
  </w:num>
  <w:num w:numId="21">
    <w:abstractNumId w:val="13"/>
  </w:num>
  <w:num w:numId="22">
    <w:abstractNumId w:val="20"/>
  </w:num>
  <w:num w:numId="23">
    <w:abstractNumId w:val="6"/>
  </w:num>
  <w:num w:numId="24">
    <w:abstractNumId w:val="4"/>
  </w:num>
  <w:num w:numId="25">
    <w:abstractNumId w:val="16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F7"/>
    <w:rsid w:val="00016B72"/>
    <w:rsid w:val="00024ECE"/>
    <w:rsid w:val="00027164"/>
    <w:rsid w:val="00031D83"/>
    <w:rsid w:val="00055DA1"/>
    <w:rsid w:val="00064D9C"/>
    <w:rsid w:val="00064EC9"/>
    <w:rsid w:val="00072869"/>
    <w:rsid w:val="00073314"/>
    <w:rsid w:val="00090BA7"/>
    <w:rsid w:val="00094644"/>
    <w:rsid w:val="000979AA"/>
    <w:rsid w:val="000A3362"/>
    <w:rsid w:val="000B34F6"/>
    <w:rsid w:val="000C0311"/>
    <w:rsid w:val="000C17A0"/>
    <w:rsid w:val="000C625C"/>
    <w:rsid w:val="000D0AF8"/>
    <w:rsid w:val="000F78C4"/>
    <w:rsid w:val="00106678"/>
    <w:rsid w:val="00117E4D"/>
    <w:rsid w:val="00131486"/>
    <w:rsid w:val="00146C15"/>
    <w:rsid w:val="001551B5"/>
    <w:rsid w:val="0015544B"/>
    <w:rsid w:val="00161C55"/>
    <w:rsid w:val="001627C0"/>
    <w:rsid w:val="00164089"/>
    <w:rsid w:val="0018426C"/>
    <w:rsid w:val="0018551A"/>
    <w:rsid w:val="00187C58"/>
    <w:rsid w:val="001C0050"/>
    <w:rsid w:val="001C038C"/>
    <w:rsid w:val="001E45C9"/>
    <w:rsid w:val="001E5FFE"/>
    <w:rsid w:val="001F07A2"/>
    <w:rsid w:val="002035B2"/>
    <w:rsid w:val="002104E0"/>
    <w:rsid w:val="002272A9"/>
    <w:rsid w:val="00234544"/>
    <w:rsid w:val="002414C2"/>
    <w:rsid w:val="00252EDE"/>
    <w:rsid w:val="00260C23"/>
    <w:rsid w:val="00274DEC"/>
    <w:rsid w:val="00284F99"/>
    <w:rsid w:val="002941D8"/>
    <w:rsid w:val="002A1915"/>
    <w:rsid w:val="002C05A9"/>
    <w:rsid w:val="002C64C4"/>
    <w:rsid w:val="002D0332"/>
    <w:rsid w:val="002D4647"/>
    <w:rsid w:val="00336411"/>
    <w:rsid w:val="00373A00"/>
    <w:rsid w:val="003A7BBF"/>
    <w:rsid w:val="003B3333"/>
    <w:rsid w:val="003C03A6"/>
    <w:rsid w:val="003C1082"/>
    <w:rsid w:val="003C3A7F"/>
    <w:rsid w:val="003D076C"/>
    <w:rsid w:val="003F786A"/>
    <w:rsid w:val="003F7DE1"/>
    <w:rsid w:val="004171F9"/>
    <w:rsid w:val="004241B7"/>
    <w:rsid w:val="004274B8"/>
    <w:rsid w:val="00430535"/>
    <w:rsid w:val="0043378B"/>
    <w:rsid w:val="00434BE1"/>
    <w:rsid w:val="00437DA2"/>
    <w:rsid w:val="0044459E"/>
    <w:rsid w:val="00474B26"/>
    <w:rsid w:val="004755AB"/>
    <w:rsid w:val="00492B4D"/>
    <w:rsid w:val="004C3CCF"/>
    <w:rsid w:val="004C7AF4"/>
    <w:rsid w:val="004D3787"/>
    <w:rsid w:val="004E0AA1"/>
    <w:rsid w:val="004E4AED"/>
    <w:rsid w:val="004F6376"/>
    <w:rsid w:val="00500465"/>
    <w:rsid w:val="0053050A"/>
    <w:rsid w:val="00550D57"/>
    <w:rsid w:val="00570F00"/>
    <w:rsid w:val="00583F71"/>
    <w:rsid w:val="005851D2"/>
    <w:rsid w:val="005A2A49"/>
    <w:rsid w:val="005B069B"/>
    <w:rsid w:val="005B4924"/>
    <w:rsid w:val="00622F7E"/>
    <w:rsid w:val="006230FC"/>
    <w:rsid w:val="00625D3C"/>
    <w:rsid w:val="00633A1D"/>
    <w:rsid w:val="0063778C"/>
    <w:rsid w:val="0065145E"/>
    <w:rsid w:val="00665280"/>
    <w:rsid w:val="00670EA9"/>
    <w:rsid w:val="00674056"/>
    <w:rsid w:val="00681326"/>
    <w:rsid w:val="006828D5"/>
    <w:rsid w:val="00683F01"/>
    <w:rsid w:val="006901D0"/>
    <w:rsid w:val="00697387"/>
    <w:rsid w:val="006C4764"/>
    <w:rsid w:val="006D1E10"/>
    <w:rsid w:val="006D4B85"/>
    <w:rsid w:val="006D7254"/>
    <w:rsid w:val="006F20F3"/>
    <w:rsid w:val="00722366"/>
    <w:rsid w:val="00727A50"/>
    <w:rsid w:val="007521BA"/>
    <w:rsid w:val="00755A63"/>
    <w:rsid w:val="00764178"/>
    <w:rsid w:val="00771480"/>
    <w:rsid w:val="007747FF"/>
    <w:rsid w:val="00775E8A"/>
    <w:rsid w:val="007763D6"/>
    <w:rsid w:val="00783793"/>
    <w:rsid w:val="007A3112"/>
    <w:rsid w:val="007A7F46"/>
    <w:rsid w:val="007B2512"/>
    <w:rsid w:val="007B6F13"/>
    <w:rsid w:val="007C0E69"/>
    <w:rsid w:val="007D6382"/>
    <w:rsid w:val="007E05D9"/>
    <w:rsid w:val="008228A4"/>
    <w:rsid w:val="008379C2"/>
    <w:rsid w:val="0084701A"/>
    <w:rsid w:val="00860C85"/>
    <w:rsid w:val="0087054C"/>
    <w:rsid w:val="00880FA1"/>
    <w:rsid w:val="0088426B"/>
    <w:rsid w:val="008A212B"/>
    <w:rsid w:val="008C010A"/>
    <w:rsid w:val="008D4D7F"/>
    <w:rsid w:val="009025AB"/>
    <w:rsid w:val="009049AB"/>
    <w:rsid w:val="00931D2F"/>
    <w:rsid w:val="0093245F"/>
    <w:rsid w:val="00950BAC"/>
    <w:rsid w:val="009552CF"/>
    <w:rsid w:val="0095598B"/>
    <w:rsid w:val="00967591"/>
    <w:rsid w:val="00970E08"/>
    <w:rsid w:val="00975E33"/>
    <w:rsid w:val="00977B01"/>
    <w:rsid w:val="00997E21"/>
    <w:rsid w:val="009D0A4B"/>
    <w:rsid w:val="009D602D"/>
    <w:rsid w:val="009E3704"/>
    <w:rsid w:val="009E3FA8"/>
    <w:rsid w:val="009F5AF9"/>
    <w:rsid w:val="00A07BE7"/>
    <w:rsid w:val="00A46B49"/>
    <w:rsid w:val="00A51900"/>
    <w:rsid w:val="00A65647"/>
    <w:rsid w:val="00A7664C"/>
    <w:rsid w:val="00A77D45"/>
    <w:rsid w:val="00A9422D"/>
    <w:rsid w:val="00AC5F24"/>
    <w:rsid w:val="00AE6274"/>
    <w:rsid w:val="00B00F89"/>
    <w:rsid w:val="00B010C0"/>
    <w:rsid w:val="00B10882"/>
    <w:rsid w:val="00B118DA"/>
    <w:rsid w:val="00B23A26"/>
    <w:rsid w:val="00B246C6"/>
    <w:rsid w:val="00B261CF"/>
    <w:rsid w:val="00B26897"/>
    <w:rsid w:val="00B323F7"/>
    <w:rsid w:val="00B32CF1"/>
    <w:rsid w:val="00B4756C"/>
    <w:rsid w:val="00B526B6"/>
    <w:rsid w:val="00B57630"/>
    <w:rsid w:val="00B76B23"/>
    <w:rsid w:val="00B8210F"/>
    <w:rsid w:val="00B879AB"/>
    <w:rsid w:val="00B92257"/>
    <w:rsid w:val="00BD1F1C"/>
    <w:rsid w:val="00BD34BE"/>
    <w:rsid w:val="00BF0D7E"/>
    <w:rsid w:val="00BF2636"/>
    <w:rsid w:val="00C036DF"/>
    <w:rsid w:val="00C12F07"/>
    <w:rsid w:val="00C24AC6"/>
    <w:rsid w:val="00C369DC"/>
    <w:rsid w:val="00C36E43"/>
    <w:rsid w:val="00C41D2F"/>
    <w:rsid w:val="00C70211"/>
    <w:rsid w:val="00C7144F"/>
    <w:rsid w:val="00C7498C"/>
    <w:rsid w:val="00C86096"/>
    <w:rsid w:val="00C864EA"/>
    <w:rsid w:val="00C87C80"/>
    <w:rsid w:val="00C87DB1"/>
    <w:rsid w:val="00C91FC0"/>
    <w:rsid w:val="00CC084A"/>
    <w:rsid w:val="00CE233A"/>
    <w:rsid w:val="00CE38A2"/>
    <w:rsid w:val="00CF7E7D"/>
    <w:rsid w:val="00D116C5"/>
    <w:rsid w:val="00D409D4"/>
    <w:rsid w:val="00D43CDF"/>
    <w:rsid w:val="00D457E1"/>
    <w:rsid w:val="00D53537"/>
    <w:rsid w:val="00D53F87"/>
    <w:rsid w:val="00D63A1A"/>
    <w:rsid w:val="00D65D9B"/>
    <w:rsid w:val="00D72648"/>
    <w:rsid w:val="00D84DD6"/>
    <w:rsid w:val="00DB1169"/>
    <w:rsid w:val="00DB2746"/>
    <w:rsid w:val="00DB6AB9"/>
    <w:rsid w:val="00DC44B7"/>
    <w:rsid w:val="00DC57D7"/>
    <w:rsid w:val="00DD65BF"/>
    <w:rsid w:val="00DE40A5"/>
    <w:rsid w:val="00DE41F3"/>
    <w:rsid w:val="00DF7584"/>
    <w:rsid w:val="00E15025"/>
    <w:rsid w:val="00E548F5"/>
    <w:rsid w:val="00E60DDE"/>
    <w:rsid w:val="00E738DF"/>
    <w:rsid w:val="00E73F7B"/>
    <w:rsid w:val="00E83FC4"/>
    <w:rsid w:val="00E8529A"/>
    <w:rsid w:val="00E853AF"/>
    <w:rsid w:val="00E935AB"/>
    <w:rsid w:val="00EC00D5"/>
    <w:rsid w:val="00ED4C6F"/>
    <w:rsid w:val="00EF0BE0"/>
    <w:rsid w:val="00EF4208"/>
    <w:rsid w:val="00F17BE5"/>
    <w:rsid w:val="00F538D4"/>
    <w:rsid w:val="00F62403"/>
    <w:rsid w:val="00F77C7C"/>
    <w:rsid w:val="00F90244"/>
    <w:rsid w:val="00F94611"/>
    <w:rsid w:val="00FA6C88"/>
    <w:rsid w:val="00FC796A"/>
    <w:rsid w:val="00FE57D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F7"/>
  </w:style>
  <w:style w:type="paragraph" w:styleId="Ttulo1">
    <w:name w:val="heading 1"/>
    <w:basedOn w:val="Normal"/>
    <w:next w:val="Normal"/>
    <w:link w:val="Ttulo1Car"/>
    <w:uiPriority w:val="9"/>
    <w:qFormat/>
    <w:rsid w:val="004C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3F7"/>
  </w:style>
  <w:style w:type="paragraph" w:styleId="Piedepgina">
    <w:name w:val="footer"/>
    <w:basedOn w:val="Normal"/>
    <w:link w:val="PiedepginaCar"/>
    <w:uiPriority w:val="99"/>
    <w:unhideWhenUsed/>
    <w:rsid w:val="00B3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F7"/>
  </w:style>
  <w:style w:type="paragraph" w:styleId="Textodeglobo">
    <w:name w:val="Balloon Text"/>
    <w:basedOn w:val="Normal"/>
    <w:link w:val="TextodegloboCar"/>
    <w:uiPriority w:val="99"/>
    <w:semiHidden/>
    <w:unhideWhenUsed/>
    <w:rsid w:val="00B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AF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C7A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4C7AF4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4C7AF4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1-nfasis3">
    <w:name w:val="Medium Shading 1 Accent 3"/>
    <w:basedOn w:val="Tablanormal"/>
    <w:uiPriority w:val="63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stilo1">
    <w:name w:val="Estilo1"/>
    <w:basedOn w:val="Tablaconefectos3D1"/>
    <w:uiPriority w:val="99"/>
    <w:rsid w:val="004C7AF4"/>
    <w:pPr>
      <w:spacing w:after="0" w:line="240" w:lineRule="auto"/>
    </w:pPr>
    <w:rPr>
      <w:rFonts w:ascii="Arial" w:hAnsi="Arial"/>
      <w:sz w:val="20"/>
      <w:szCs w:val="20"/>
      <w:lang w:val="es-ES"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4C7AF4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C7A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6">
    <w:name w:val="Light Grid Accent 6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3-nfasis3">
    <w:name w:val="Medium Grid 3 Accent 3"/>
    <w:basedOn w:val="Tablanormal"/>
    <w:uiPriority w:val="69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rsid w:val="004C7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amedia1-nfasis3">
    <w:name w:val="Medium List 1 Accent 3"/>
    <w:basedOn w:val="Tablanormal"/>
    <w:uiPriority w:val="65"/>
    <w:rsid w:val="004C7A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C7AF4"/>
    <w:rPr>
      <w:rFonts w:ascii="Times New Roman" w:hAnsi="Times New Roman" w:cs="Times New Roman"/>
      <w:sz w:val="24"/>
      <w:szCs w:val="24"/>
    </w:rPr>
  </w:style>
  <w:style w:type="table" w:customStyle="1" w:styleId="Listaclara1">
    <w:name w:val="Lista clara1"/>
    <w:basedOn w:val="Tablanormal"/>
    <w:uiPriority w:val="61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60"/>
    <w:rsid w:val="004C7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11">
    <w:name w:val="Lista media 11"/>
    <w:basedOn w:val="Tablanormal"/>
    <w:uiPriority w:val="65"/>
    <w:rsid w:val="004C7A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domedio21">
    <w:name w:val="Sombreado medio 21"/>
    <w:basedOn w:val="Tablanormal"/>
    <w:uiPriority w:val="64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1">
    <w:name w:val="Cuadrícula media 11"/>
    <w:basedOn w:val="Tablanormal"/>
    <w:uiPriority w:val="67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-nfasis5">
    <w:name w:val="Medium List 2 Accent 5"/>
    <w:basedOn w:val="Tablanormal"/>
    <w:uiPriority w:val="66"/>
    <w:rsid w:val="004C7A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Fuentedeprrafopredeter"/>
    <w:rsid w:val="004C7AF4"/>
  </w:style>
  <w:style w:type="table" w:styleId="Listaclara">
    <w:name w:val="Light List"/>
    <w:basedOn w:val="Tablanormal"/>
    <w:uiPriority w:val="61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itaHTML">
    <w:name w:val="HTML Cite"/>
    <w:basedOn w:val="Fuentedeprrafopredeter"/>
    <w:uiPriority w:val="99"/>
    <w:semiHidden/>
    <w:unhideWhenUsed/>
    <w:rsid w:val="004C7AF4"/>
    <w:rPr>
      <w:i w:val="0"/>
      <w:iCs w:val="0"/>
      <w:color w:val="00802A"/>
    </w:rPr>
  </w:style>
  <w:style w:type="table" w:styleId="Cuadrculamedia2-nfasis3">
    <w:name w:val="Medium Grid 2 Accent 3"/>
    <w:basedOn w:val="Tablanormal"/>
    <w:uiPriority w:val="68"/>
    <w:rsid w:val="004C7A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4C7A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C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22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771480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87054C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ED4C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D4C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924"/>
  </w:style>
  <w:style w:type="paragraph" w:styleId="TtulodeTDC">
    <w:name w:val="TOC Heading"/>
    <w:basedOn w:val="Ttulo1"/>
    <w:next w:val="Normal"/>
    <w:uiPriority w:val="39"/>
    <w:semiHidden/>
    <w:unhideWhenUsed/>
    <w:qFormat/>
    <w:rsid w:val="007521B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22F7E"/>
    <w:pPr>
      <w:tabs>
        <w:tab w:val="right" w:leader="dot" w:pos="8828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05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5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053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3053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305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30535"/>
    <w:rPr>
      <w:vertAlign w:val="superscript"/>
    </w:rPr>
  </w:style>
  <w:style w:type="paragraph" w:customStyle="1" w:styleId="CuerpoA">
    <w:name w:val="Cuerpo A"/>
    <w:rsid w:val="006D1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CE38A2"/>
    <w:pPr>
      <w:tabs>
        <w:tab w:val="right" w:leader="dot" w:pos="8828"/>
      </w:tabs>
      <w:spacing w:after="0" w:line="240" w:lineRule="auto"/>
      <w:ind w:left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F7"/>
  </w:style>
  <w:style w:type="paragraph" w:styleId="Ttulo1">
    <w:name w:val="heading 1"/>
    <w:basedOn w:val="Normal"/>
    <w:next w:val="Normal"/>
    <w:link w:val="Ttulo1Car"/>
    <w:uiPriority w:val="9"/>
    <w:qFormat/>
    <w:rsid w:val="004C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3F7"/>
  </w:style>
  <w:style w:type="paragraph" w:styleId="Piedepgina">
    <w:name w:val="footer"/>
    <w:basedOn w:val="Normal"/>
    <w:link w:val="PiedepginaCar"/>
    <w:uiPriority w:val="99"/>
    <w:unhideWhenUsed/>
    <w:rsid w:val="00B3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F7"/>
  </w:style>
  <w:style w:type="paragraph" w:styleId="Textodeglobo">
    <w:name w:val="Balloon Text"/>
    <w:basedOn w:val="Normal"/>
    <w:link w:val="TextodegloboCar"/>
    <w:uiPriority w:val="99"/>
    <w:semiHidden/>
    <w:unhideWhenUsed/>
    <w:rsid w:val="00B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AF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C7A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4C7AF4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4C7AF4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1-nfasis3">
    <w:name w:val="Medium Shading 1 Accent 3"/>
    <w:basedOn w:val="Tablanormal"/>
    <w:uiPriority w:val="63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stilo1">
    <w:name w:val="Estilo1"/>
    <w:basedOn w:val="Tablaconefectos3D1"/>
    <w:uiPriority w:val="99"/>
    <w:rsid w:val="004C7AF4"/>
    <w:pPr>
      <w:spacing w:after="0" w:line="240" w:lineRule="auto"/>
    </w:pPr>
    <w:rPr>
      <w:rFonts w:ascii="Arial" w:hAnsi="Arial"/>
      <w:sz w:val="20"/>
      <w:szCs w:val="20"/>
      <w:lang w:val="es-ES"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4C7AF4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C7A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6">
    <w:name w:val="Light Grid Accent 6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3-nfasis3">
    <w:name w:val="Medium Grid 3 Accent 3"/>
    <w:basedOn w:val="Tablanormal"/>
    <w:uiPriority w:val="69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rsid w:val="004C7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amedia1-nfasis3">
    <w:name w:val="Medium List 1 Accent 3"/>
    <w:basedOn w:val="Tablanormal"/>
    <w:uiPriority w:val="65"/>
    <w:rsid w:val="004C7A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C7AF4"/>
    <w:rPr>
      <w:rFonts w:ascii="Times New Roman" w:hAnsi="Times New Roman" w:cs="Times New Roman"/>
      <w:sz w:val="24"/>
      <w:szCs w:val="24"/>
    </w:rPr>
  </w:style>
  <w:style w:type="table" w:customStyle="1" w:styleId="Listaclara1">
    <w:name w:val="Lista clara1"/>
    <w:basedOn w:val="Tablanormal"/>
    <w:uiPriority w:val="61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60"/>
    <w:rsid w:val="004C7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11">
    <w:name w:val="Lista media 11"/>
    <w:basedOn w:val="Tablanormal"/>
    <w:uiPriority w:val="65"/>
    <w:rsid w:val="004C7A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domedio21">
    <w:name w:val="Sombreado medio 21"/>
    <w:basedOn w:val="Tablanormal"/>
    <w:uiPriority w:val="64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1">
    <w:name w:val="Cuadrícula media 11"/>
    <w:basedOn w:val="Tablanormal"/>
    <w:uiPriority w:val="67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-nfasis5">
    <w:name w:val="Medium List 2 Accent 5"/>
    <w:basedOn w:val="Tablanormal"/>
    <w:uiPriority w:val="66"/>
    <w:rsid w:val="004C7A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Fuentedeprrafopredeter"/>
    <w:rsid w:val="004C7AF4"/>
  </w:style>
  <w:style w:type="table" w:styleId="Listaclara">
    <w:name w:val="Light List"/>
    <w:basedOn w:val="Tablanormal"/>
    <w:uiPriority w:val="61"/>
    <w:rsid w:val="004C7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itaHTML">
    <w:name w:val="HTML Cite"/>
    <w:basedOn w:val="Fuentedeprrafopredeter"/>
    <w:uiPriority w:val="99"/>
    <w:semiHidden/>
    <w:unhideWhenUsed/>
    <w:rsid w:val="004C7AF4"/>
    <w:rPr>
      <w:i w:val="0"/>
      <w:iCs w:val="0"/>
      <w:color w:val="00802A"/>
    </w:rPr>
  </w:style>
  <w:style w:type="table" w:styleId="Cuadrculamedia2-nfasis3">
    <w:name w:val="Medium Grid 2 Accent 3"/>
    <w:basedOn w:val="Tablanormal"/>
    <w:uiPriority w:val="68"/>
    <w:rsid w:val="004C7A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4C7A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C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22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771480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87054C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ED4C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D4C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924"/>
  </w:style>
  <w:style w:type="paragraph" w:styleId="TtulodeTDC">
    <w:name w:val="TOC Heading"/>
    <w:basedOn w:val="Ttulo1"/>
    <w:next w:val="Normal"/>
    <w:uiPriority w:val="39"/>
    <w:semiHidden/>
    <w:unhideWhenUsed/>
    <w:qFormat/>
    <w:rsid w:val="007521B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22F7E"/>
    <w:pPr>
      <w:tabs>
        <w:tab w:val="right" w:leader="dot" w:pos="8828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05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5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053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3053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305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30535"/>
    <w:rPr>
      <w:vertAlign w:val="superscript"/>
    </w:rPr>
  </w:style>
  <w:style w:type="paragraph" w:customStyle="1" w:styleId="CuerpoA">
    <w:name w:val="Cuerpo A"/>
    <w:rsid w:val="006D1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CE38A2"/>
    <w:pPr>
      <w:tabs>
        <w:tab w:val="right" w:leader="dot" w:pos="8828"/>
      </w:tabs>
      <w:spacing w:after="0" w:line="240" w:lineRule="auto"/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Diciembre del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54B63-97CC-446F-95A0-C9DE754F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del Plan Volcán</vt:lpstr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del Plan Volcán</dc:title>
  <dc:subject>Marco de actuación general</dc:subject>
  <dc:creator>Juan Luis Saavedra Gómez</dc:creator>
  <cp:lastModifiedBy>Ana Lilia Bautista Reyes</cp:lastModifiedBy>
  <cp:revision>2</cp:revision>
  <dcterms:created xsi:type="dcterms:W3CDTF">2018-05-31T19:48:00Z</dcterms:created>
  <dcterms:modified xsi:type="dcterms:W3CDTF">2018-05-31T19:48:00Z</dcterms:modified>
</cp:coreProperties>
</file>